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920" w:rsidRDefault="005C6E81" w:rsidP="00C32920">
      <w:pPr>
        <w:spacing w:line="560" w:lineRule="exact"/>
        <w:jc w:val="center"/>
        <w:rPr>
          <w:rFonts w:eastAsia="仿宋_GB2312" w:hint="eastAsia"/>
          <w:sz w:val="30"/>
          <w:szCs w:val="30"/>
        </w:rPr>
      </w:pPr>
      <w:r w:rsidRPr="00C32920">
        <w:rPr>
          <w:rFonts w:ascii="方正小标宋简体" w:eastAsia="方正小标宋简体" w:hint="eastAsia"/>
          <w:sz w:val="36"/>
          <w:szCs w:val="36"/>
        </w:rPr>
        <w:t>全省领导干部违规在学会协会等社团组织兼职取酬专项治理工作方案</w:t>
      </w:r>
      <w:r w:rsidRPr="00C32920">
        <w:rPr>
          <w:sz w:val="36"/>
          <w:szCs w:val="36"/>
        </w:rPr>
        <w:br/>
      </w:r>
    </w:p>
    <w:p w:rsidR="00C32920" w:rsidRDefault="005C6E81" w:rsidP="00C32920">
      <w:pPr>
        <w:spacing w:line="560" w:lineRule="exact"/>
        <w:ind w:firstLineChars="200" w:firstLine="600"/>
        <w:jc w:val="left"/>
        <w:rPr>
          <w:rFonts w:eastAsia="仿宋_GB2312" w:hint="eastAsia"/>
          <w:sz w:val="30"/>
          <w:szCs w:val="30"/>
        </w:rPr>
      </w:pPr>
      <w:r w:rsidRPr="00C32920">
        <w:rPr>
          <w:rFonts w:ascii="仿宋_GB2312" w:eastAsia="仿宋_GB2312" w:hint="eastAsia"/>
          <w:sz w:val="30"/>
          <w:szCs w:val="30"/>
        </w:rPr>
        <w:t>根据中央巡视“回头看”工作要求和省委“边巡边改”总体安排，经研究，决定在全省开展领导干部违规在学会协会等社团组织兼职取酬专职治理工作。现制订方案如下：</w:t>
      </w:r>
      <w:r w:rsidRPr="00C32920">
        <w:rPr>
          <w:rFonts w:ascii="仿宋_GB2312" w:eastAsia="仿宋_GB2312" w:hint="eastAsia"/>
          <w:sz w:val="30"/>
          <w:szCs w:val="30"/>
        </w:rPr>
        <w:br/>
      </w:r>
      <w:r w:rsidR="00C32920">
        <w:rPr>
          <w:rFonts w:eastAsia="仿宋_GB2312" w:hint="eastAsia"/>
          <w:sz w:val="30"/>
          <w:szCs w:val="30"/>
        </w:rPr>
        <w:t xml:space="preserve">    </w:t>
      </w:r>
      <w:r w:rsidRPr="00C32920">
        <w:rPr>
          <w:rFonts w:ascii="仿宋_GB2312" w:eastAsia="仿宋_GB2312" w:hint="eastAsia"/>
          <w:sz w:val="30"/>
          <w:szCs w:val="30"/>
        </w:rPr>
        <w:t>一、指导思想</w:t>
      </w:r>
    </w:p>
    <w:p w:rsidR="00C32920" w:rsidRDefault="005C6E81" w:rsidP="00C32920">
      <w:pPr>
        <w:spacing w:line="560" w:lineRule="exact"/>
        <w:ind w:firstLineChars="200" w:firstLine="600"/>
        <w:jc w:val="left"/>
        <w:rPr>
          <w:rFonts w:eastAsia="仿宋_GB2312" w:hint="eastAsia"/>
          <w:sz w:val="30"/>
          <w:szCs w:val="30"/>
        </w:rPr>
      </w:pPr>
      <w:r w:rsidRPr="00C32920">
        <w:rPr>
          <w:rFonts w:ascii="仿宋_GB2312" w:eastAsia="仿宋_GB2312" w:hint="eastAsia"/>
          <w:sz w:val="30"/>
          <w:szCs w:val="30"/>
        </w:rPr>
        <w:t>以党的十八大、十八届三中、四中、五中全会和习近平总书记系列讲话精神为指导，针对公职人员特别是领导干部违规在学会协会等社团组织兼职取酬等突出问题，深入开展专项治理工作，督促有关部门严格落实责任，规范社团组织监管秩序，切断行政权力与社团组织间的利益链条。</w:t>
      </w:r>
      <w:r w:rsidRPr="00C32920">
        <w:rPr>
          <w:rFonts w:ascii="仿宋_GB2312" w:eastAsia="仿宋_GB2312" w:hint="eastAsia"/>
          <w:sz w:val="30"/>
          <w:szCs w:val="30"/>
        </w:rPr>
        <w:br/>
      </w:r>
      <w:r w:rsidRPr="00C32920">
        <w:rPr>
          <w:rFonts w:eastAsia="仿宋_GB2312" w:hint="eastAsia"/>
          <w:sz w:val="30"/>
          <w:szCs w:val="30"/>
        </w:rPr>
        <w:t> </w:t>
      </w:r>
      <w:r w:rsidR="00C32920">
        <w:rPr>
          <w:rFonts w:eastAsia="仿宋_GB2312" w:hint="eastAsia"/>
          <w:sz w:val="30"/>
          <w:szCs w:val="30"/>
        </w:rPr>
        <w:t xml:space="preserve">    </w:t>
      </w:r>
      <w:r w:rsidRPr="00C32920">
        <w:rPr>
          <w:rFonts w:ascii="仿宋_GB2312" w:eastAsia="仿宋_GB2312" w:hint="eastAsia"/>
          <w:sz w:val="30"/>
          <w:szCs w:val="30"/>
        </w:rPr>
        <w:t>二、治理对象</w:t>
      </w:r>
      <w:r w:rsidRPr="00C32920">
        <w:rPr>
          <w:rFonts w:ascii="仿宋_GB2312" w:eastAsia="仿宋_GB2312" w:hint="eastAsia"/>
          <w:sz w:val="30"/>
          <w:szCs w:val="30"/>
        </w:rPr>
        <w:br/>
      </w:r>
      <w:r w:rsidR="00C32920">
        <w:rPr>
          <w:rFonts w:eastAsia="仿宋_GB2312" w:hint="eastAsia"/>
          <w:sz w:val="30"/>
          <w:szCs w:val="30"/>
        </w:rPr>
        <w:t xml:space="preserve">    </w:t>
      </w:r>
      <w:r w:rsidRPr="00C32920">
        <w:rPr>
          <w:rFonts w:ascii="仿宋_GB2312" w:eastAsia="仿宋_GB2312" w:hint="eastAsia"/>
          <w:sz w:val="30"/>
          <w:szCs w:val="30"/>
        </w:rPr>
        <w:t>1．省级党的机关、人大机关、行政机关、政协机关、审判机关、检察机关、民主党派机关、人民团体、事业单位、国有和国有控股企业的副处级以上干部。</w:t>
      </w:r>
      <w:r w:rsidRPr="00C32920">
        <w:rPr>
          <w:rFonts w:ascii="仿宋_GB2312" w:eastAsia="仿宋_GB2312" w:hint="eastAsia"/>
          <w:sz w:val="30"/>
          <w:szCs w:val="30"/>
        </w:rPr>
        <w:br/>
      </w:r>
      <w:r w:rsidRPr="00C32920">
        <w:rPr>
          <w:rFonts w:eastAsia="仿宋_GB2312" w:hint="eastAsia"/>
          <w:sz w:val="30"/>
          <w:szCs w:val="30"/>
        </w:rPr>
        <w:t> </w:t>
      </w:r>
      <w:r w:rsidR="00C32920">
        <w:rPr>
          <w:rFonts w:eastAsia="仿宋_GB2312" w:hint="eastAsia"/>
          <w:sz w:val="30"/>
          <w:szCs w:val="30"/>
        </w:rPr>
        <w:t xml:space="preserve">    </w:t>
      </w:r>
      <w:r w:rsidRPr="00C32920">
        <w:rPr>
          <w:rFonts w:ascii="仿宋_GB2312" w:eastAsia="仿宋_GB2312" w:hint="eastAsia"/>
          <w:sz w:val="30"/>
          <w:szCs w:val="30"/>
        </w:rPr>
        <w:t>2．市县两级党的机关、人大机关、行政机关、政协机关、审判机关、检察机关、民主党派机关、人民团体、事业单位、国有和国有控股企业的副科级以上干部。</w:t>
      </w:r>
      <w:r w:rsidRPr="00C32920">
        <w:rPr>
          <w:rFonts w:ascii="仿宋_GB2312" w:eastAsia="仿宋_GB2312" w:hint="eastAsia"/>
          <w:sz w:val="30"/>
          <w:szCs w:val="30"/>
        </w:rPr>
        <w:br/>
      </w:r>
      <w:r w:rsidR="00C32920">
        <w:rPr>
          <w:rFonts w:eastAsia="仿宋_GB2312" w:hint="eastAsia"/>
          <w:sz w:val="30"/>
          <w:szCs w:val="30"/>
        </w:rPr>
        <w:t xml:space="preserve">    </w:t>
      </w:r>
      <w:r w:rsidRPr="00C32920">
        <w:rPr>
          <w:rFonts w:ascii="仿宋_GB2312" w:eastAsia="仿宋_GB2312" w:hint="eastAsia"/>
          <w:sz w:val="30"/>
          <w:szCs w:val="30"/>
        </w:rPr>
        <w:t>3．乡镇（街道）党政班子成员及基层站所负责人。</w:t>
      </w:r>
      <w:r w:rsidRPr="00C32920">
        <w:rPr>
          <w:rFonts w:ascii="仿宋_GB2312" w:eastAsia="仿宋_GB2312" w:hint="eastAsia"/>
          <w:sz w:val="30"/>
          <w:szCs w:val="30"/>
        </w:rPr>
        <w:br/>
      </w:r>
      <w:r w:rsidR="00C32920">
        <w:rPr>
          <w:rFonts w:eastAsia="仿宋_GB2312" w:hint="eastAsia"/>
          <w:sz w:val="30"/>
          <w:szCs w:val="30"/>
        </w:rPr>
        <w:t xml:space="preserve">     </w:t>
      </w:r>
      <w:r w:rsidRPr="00C32920">
        <w:rPr>
          <w:rFonts w:ascii="仿宋_GB2312" w:eastAsia="仿宋_GB2312" w:hint="eastAsia"/>
          <w:sz w:val="30"/>
          <w:szCs w:val="30"/>
        </w:rPr>
        <w:t>4．以上范围含退（离）休的领导干部，高校、科研院所领导人员兼职按有关规定执行。</w:t>
      </w:r>
    </w:p>
    <w:p w:rsidR="00C32920" w:rsidRDefault="005C6E81" w:rsidP="00C32920">
      <w:pPr>
        <w:spacing w:line="560" w:lineRule="exact"/>
        <w:ind w:firstLineChars="200" w:firstLine="600"/>
        <w:jc w:val="left"/>
        <w:rPr>
          <w:rFonts w:ascii="仿宋_GB2312" w:eastAsia="仿宋_GB2312" w:hint="eastAsia"/>
          <w:sz w:val="30"/>
          <w:szCs w:val="30"/>
        </w:rPr>
      </w:pPr>
      <w:r w:rsidRPr="00C32920">
        <w:rPr>
          <w:rFonts w:ascii="仿宋_GB2312" w:eastAsia="仿宋_GB2312" w:hint="eastAsia"/>
          <w:sz w:val="30"/>
          <w:szCs w:val="30"/>
        </w:rPr>
        <w:t>三、治理重点</w:t>
      </w:r>
    </w:p>
    <w:p w:rsidR="00C32920" w:rsidRDefault="00C32920" w:rsidP="00C32920">
      <w:pPr>
        <w:spacing w:line="560" w:lineRule="exact"/>
        <w:ind w:firstLineChars="200" w:firstLine="600"/>
        <w:jc w:val="left"/>
        <w:rPr>
          <w:rFonts w:ascii="仿宋_GB2312" w:eastAsia="仿宋_GB2312" w:hint="eastAsia"/>
          <w:sz w:val="30"/>
          <w:szCs w:val="30"/>
        </w:rPr>
      </w:pPr>
      <w:r>
        <w:rPr>
          <w:rFonts w:ascii="仿宋_GB2312" w:eastAsia="仿宋_GB2312" w:hint="eastAsia"/>
          <w:sz w:val="30"/>
          <w:szCs w:val="30"/>
        </w:rPr>
        <w:t>1.</w:t>
      </w:r>
      <w:r w:rsidRPr="00C32920">
        <w:rPr>
          <w:rFonts w:ascii="仿宋_GB2312" w:eastAsia="仿宋_GB2312" w:hint="eastAsia"/>
          <w:sz w:val="30"/>
          <w:szCs w:val="30"/>
        </w:rPr>
        <w:t>违规在社团组织中兼职。</w:t>
      </w:r>
    </w:p>
    <w:p w:rsidR="00C32920" w:rsidRDefault="00C32920" w:rsidP="00C32920">
      <w:pPr>
        <w:spacing w:line="560" w:lineRule="exact"/>
        <w:ind w:firstLineChars="200" w:firstLine="600"/>
        <w:jc w:val="left"/>
        <w:rPr>
          <w:rFonts w:eastAsia="仿宋_GB2312" w:hint="eastAsia"/>
          <w:sz w:val="30"/>
          <w:szCs w:val="30"/>
        </w:rPr>
      </w:pPr>
      <w:r>
        <w:rPr>
          <w:rFonts w:ascii="仿宋_GB2312" w:eastAsia="仿宋_GB2312" w:hint="eastAsia"/>
          <w:sz w:val="30"/>
          <w:szCs w:val="30"/>
        </w:rPr>
        <w:lastRenderedPageBreak/>
        <w:t>2.</w:t>
      </w:r>
      <w:r w:rsidR="005C6E81" w:rsidRPr="00C32920">
        <w:rPr>
          <w:rFonts w:ascii="仿宋_GB2312" w:eastAsia="仿宋_GB2312" w:hint="eastAsia"/>
          <w:sz w:val="30"/>
          <w:szCs w:val="30"/>
        </w:rPr>
        <w:t>违规在社团组织中领取薪酬、奖金、津贴等报酬和获取其他额外收益；违规在社团组织中领取各种名目的补贴等。</w:t>
      </w:r>
      <w:r w:rsidR="005C6E81" w:rsidRPr="00C32920">
        <w:rPr>
          <w:rFonts w:ascii="仿宋_GB2312" w:eastAsia="仿宋_GB2312" w:hint="eastAsia"/>
          <w:sz w:val="30"/>
          <w:szCs w:val="30"/>
        </w:rPr>
        <w:br/>
      </w:r>
      <w:r w:rsidR="005C6E81" w:rsidRPr="00C32920">
        <w:rPr>
          <w:rFonts w:eastAsia="仿宋_GB2312" w:hint="eastAsia"/>
          <w:sz w:val="30"/>
          <w:szCs w:val="30"/>
        </w:rPr>
        <w:t>  </w:t>
      </w:r>
      <w:r>
        <w:rPr>
          <w:rFonts w:eastAsia="仿宋_GB2312" w:hint="eastAsia"/>
          <w:sz w:val="30"/>
          <w:szCs w:val="30"/>
        </w:rPr>
        <w:t xml:space="preserve">   </w:t>
      </w:r>
      <w:r w:rsidR="005C6E81" w:rsidRPr="00C32920">
        <w:rPr>
          <w:rFonts w:eastAsia="仿宋_GB2312" w:hint="eastAsia"/>
          <w:sz w:val="30"/>
          <w:szCs w:val="30"/>
        </w:rPr>
        <w:t> </w:t>
      </w:r>
      <w:r>
        <w:rPr>
          <w:rFonts w:ascii="仿宋_GB2312" w:eastAsia="仿宋_GB2312" w:hint="eastAsia"/>
          <w:sz w:val="30"/>
          <w:szCs w:val="30"/>
        </w:rPr>
        <w:t>3.</w:t>
      </w:r>
      <w:r w:rsidR="005C6E81" w:rsidRPr="00C32920">
        <w:rPr>
          <w:rFonts w:ascii="仿宋_GB2312" w:eastAsia="仿宋_GB2312" w:hint="eastAsia"/>
          <w:sz w:val="30"/>
          <w:szCs w:val="30"/>
        </w:rPr>
        <w:t>违规在社团组织中配备车辆、办公室。</w:t>
      </w:r>
    </w:p>
    <w:p w:rsidR="00880998" w:rsidRPr="00C32920" w:rsidRDefault="005C6E81" w:rsidP="00C32920">
      <w:pPr>
        <w:spacing w:line="560" w:lineRule="exact"/>
        <w:ind w:firstLineChars="200" w:firstLine="600"/>
        <w:jc w:val="left"/>
        <w:rPr>
          <w:rFonts w:ascii="仿宋_GB2312" w:eastAsia="仿宋_GB2312" w:hint="eastAsia"/>
          <w:sz w:val="30"/>
          <w:szCs w:val="30"/>
        </w:rPr>
      </w:pPr>
      <w:r w:rsidRPr="00C32920">
        <w:rPr>
          <w:rFonts w:ascii="仿宋_GB2312" w:eastAsia="仿宋_GB2312" w:hint="eastAsia"/>
          <w:sz w:val="30"/>
          <w:szCs w:val="30"/>
        </w:rPr>
        <w:t>四、方法步骤</w:t>
      </w:r>
      <w:r w:rsidRPr="00C32920">
        <w:rPr>
          <w:rFonts w:ascii="仿宋_GB2312" w:eastAsia="仿宋_GB2312" w:hint="eastAsia"/>
          <w:sz w:val="30"/>
          <w:szCs w:val="30"/>
        </w:rPr>
        <w:br/>
      </w:r>
      <w:r w:rsidRPr="00C32920">
        <w:rPr>
          <w:rFonts w:eastAsia="仿宋_GB2312" w:hint="eastAsia"/>
          <w:sz w:val="30"/>
          <w:szCs w:val="30"/>
        </w:rPr>
        <w:t>    </w:t>
      </w:r>
      <w:r w:rsidR="00C32920">
        <w:rPr>
          <w:rFonts w:eastAsia="仿宋_GB2312" w:hint="eastAsia"/>
          <w:sz w:val="30"/>
          <w:szCs w:val="30"/>
        </w:rPr>
        <w:t xml:space="preserve">  </w:t>
      </w:r>
      <w:r w:rsidRPr="00C32920">
        <w:rPr>
          <w:rFonts w:ascii="仿宋_GB2312" w:eastAsia="仿宋_GB2312" w:hint="eastAsia"/>
          <w:sz w:val="30"/>
          <w:szCs w:val="30"/>
        </w:rPr>
        <w:t>专项治理工作分三个阶段进行。</w:t>
      </w:r>
      <w:r w:rsidRPr="00C32920">
        <w:rPr>
          <w:rFonts w:ascii="仿宋_GB2312" w:eastAsia="仿宋_GB2312" w:hint="eastAsia"/>
          <w:sz w:val="30"/>
          <w:szCs w:val="30"/>
        </w:rPr>
        <w:br/>
      </w:r>
      <w:r w:rsidRPr="00C32920">
        <w:rPr>
          <w:rFonts w:eastAsia="仿宋_GB2312" w:hint="eastAsia"/>
          <w:sz w:val="30"/>
          <w:szCs w:val="30"/>
        </w:rPr>
        <w:t>    </w:t>
      </w:r>
      <w:r w:rsidR="00C32920">
        <w:rPr>
          <w:rFonts w:eastAsia="仿宋_GB2312" w:hint="eastAsia"/>
          <w:sz w:val="30"/>
          <w:szCs w:val="30"/>
        </w:rPr>
        <w:t xml:space="preserve">  </w:t>
      </w:r>
      <w:r w:rsidRPr="00C32920">
        <w:rPr>
          <w:rFonts w:ascii="仿宋_GB2312" w:eastAsia="仿宋_GB2312" w:hint="eastAsia"/>
          <w:sz w:val="30"/>
          <w:szCs w:val="30"/>
        </w:rPr>
        <w:t>（一）自查自纠阶段（2016年9月）。围绕专项治理工作内容和重点，组织各级领导干部对照《关于党政机关领导干部不兼任社会团体领导职务的通知》（中办发〔1998〕17号）、《中共中央组织部关于规范退（离）休领导干部在社会团体兼职问题的通知》（中组发〔2014〕11号）、《关于改革社会组织管理制度促进社会组织健康有序发展的意见》（中办发〔2016〕46号）等文件要求，开展全面自查，组织人员填写《领导干部违规在学会协会等社团组织中兼职取酬专项治理自查自纠登记表》。各单位要严格开展自查自纠，自查面要达到100％，认真排查违规兼职取酬人员及情况，对自查中发现的问题建立整改台账，对违规兼职取酬的要限期整改，明确责任主体，明确整改时限，认真开展清理整理工作，提出下一步工作措施。</w:t>
      </w:r>
      <w:r w:rsidRPr="00C32920">
        <w:rPr>
          <w:rFonts w:ascii="仿宋_GB2312" w:eastAsia="仿宋_GB2312" w:hint="eastAsia"/>
          <w:sz w:val="30"/>
          <w:szCs w:val="30"/>
        </w:rPr>
        <w:br/>
      </w:r>
      <w:r w:rsidRPr="00C32920">
        <w:rPr>
          <w:rFonts w:eastAsia="仿宋_GB2312" w:hint="eastAsia"/>
          <w:sz w:val="30"/>
          <w:szCs w:val="30"/>
        </w:rPr>
        <w:t>    </w:t>
      </w:r>
      <w:r w:rsidR="00C32920">
        <w:rPr>
          <w:rFonts w:eastAsia="仿宋_GB2312" w:hint="eastAsia"/>
          <w:sz w:val="30"/>
          <w:szCs w:val="30"/>
        </w:rPr>
        <w:t xml:space="preserve">  </w:t>
      </w:r>
      <w:r w:rsidRPr="00C32920">
        <w:rPr>
          <w:rFonts w:ascii="仿宋_GB2312" w:eastAsia="仿宋_GB2312" w:hint="eastAsia"/>
          <w:sz w:val="30"/>
          <w:szCs w:val="30"/>
        </w:rPr>
        <w:t>（二）督导检查阶段（2016年10月）。成立督导检查组。围绕专项治理工作重点，通过自查自纠上报数据对领导干部在社团组织中兼职取酬情况进行抽查。畅通信访举报渠道，广泛接受群众监督，对问题多的行业和单位开展重点检查，对具有审批权、执法权、干部人事任免权、资金资产分配权的部门、行业领导干部在社团组织中兼职取酬情况开展重点检查。</w:t>
      </w:r>
      <w:r w:rsidRPr="00C32920">
        <w:rPr>
          <w:rFonts w:ascii="仿宋_GB2312" w:eastAsia="仿宋_GB2312" w:hint="eastAsia"/>
          <w:sz w:val="30"/>
          <w:szCs w:val="30"/>
        </w:rPr>
        <w:br/>
      </w:r>
      <w:r w:rsidRPr="00C32920">
        <w:rPr>
          <w:rFonts w:eastAsia="仿宋_GB2312" w:hint="eastAsia"/>
          <w:sz w:val="30"/>
          <w:szCs w:val="30"/>
        </w:rPr>
        <w:t>   </w:t>
      </w:r>
      <w:r w:rsidR="00C32920">
        <w:rPr>
          <w:rFonts w:eastAsia="仿宋_GB2312" w:hint="eastAsia"/>
          <w:sz w:val="30"/>
          <w:szCs w:val="30"/>
        </w:rPr>
        <w:t xml:space="preserve">  </w:t>
      </w:r>
      <w:r w:rsidRPr="00C32920">
        <w:rPr>
          <w:rFonts w:eastAsia="仿宋_GB2312" w:hint="eastAsia"/>
          <w:sz w:val="30"/>
          <w:szCs w:val="30"/>
        </w:rPr>
        <w:t> </w:t>
      </w:r>
      <w:r w:rsidRPr="00C32920">
        <w:rPr>
          <w:rFonts w:ascii="仿宋_GB2312" w:eastAsia="仿宋_GB2312" w:hint="eastAsia"/>
          <w:sz w:val="30"/>
          <w:szCs w:val="30"/>
        </w:rPr>
        <w:t>（三）建章立制阶段（2016年11月）。各单位要根据各自职</w:t>
      </w:r>
      <w:r w:rsidRPr="00C32920">
        <w:rPr>
          <w:rFonts w:ascii="仿宋_GB2312" w:eastAsia="仿宋_GB2312" w:hint="eastAsia"/>
          <w:sz w:val="30"/>
          <w:szCs w:val="30"/>
        </w:rPr>
        <w:lastRenderedPageBreak/>
        <w:t>能，进行深入系统地查摆，发现薄弱环节，对其主办、主管、联系、挂靠的社团组织要按照相关规定严格管理。省委组织部、省民政厅等部门要采取有力措施，完善相关制度，探索建立健全从严控制和规范管理领导干部在社团组织兼职的长效机制，各级各部门各系统要严格执行。</w:t>
      </w:r>
      <w:r w:rsidRPr="00C32920">
        <w:rPr>
          <w:rFonts w:ascii="仿宋_GB2312" w:eastAsia="仿宋_GB2312" w:hint="eastAsia"/>
          <w:sz w:val="30"/>
          <w:szCs w:val="30"/>
        </w:rPr>
        <w:br/>
      </w:r>
      <w:r w:rsidRPr="00C32920">
        <w:rPr>
          <w:rFonts w:eastAsia="仿宋_GB2312" w:hint="eastAsia"/>
          <w:sz w:val="30"/>
          <w:szCs w:val="30"/>
        </w:rPr>
        <w:t>   </w:t>
      </w:r>
      <w:r w:rsidR="00C32920">
        <w:rPr>
          <w:rFonts w:eastAsia="仿宋_GB2312" w:hint="eastAsia"/>
          <w:sz w:val="30"/>
          <w:szCs w:val="30"/>
        </w:rPr>
        <w:t xml:space="preserve">  </w:t>
      </w:r>
      <w:r w:rsidRPr="00C32920">
        <w:rPr>
          <w:rFonts w:eastAsia="仿宋_GB2312" w:hint="eastAsia"/>
          <w:sz w:val="30"/>
          <w:szCs w:val="30"/>
        </w:rPr>
        <w:t> </w:t>
      </w:r>
      <w:r w:rsidRPr="00C32920">
        <w:rPr>
          <w:rFonts w:ascii="仿宋_GB2312" w:eastAsia="仿宋_GB2312" w:hint="eastAsia"/>
          <w:sz w:val="30"/>
          <w:szCs w:val="30"/>
        </w:rPr>
        <w:t>五、工作要求</w:t>
      </w:r>
      <w:r w:rsidRPr="00C32920">
        <w:rPr>
          <w:rFonts w:ascii="仿宋_GB2312" w:eastAsia="仿宋_GB2312" w:hint="eastAsia"/>
          <w:sz w:val="30"/>
          <w:szCs w:val="30"/>
        </w:rPr>
        <w:br/>
      </w:r>
      <w:r w:rsidRPr="00C32920">
        <w:rPr>
          <w:rFonts w:eastAsia="仿宋_GB2312" w:hint="eastAsia"/>
          <w:sz w:val="30"/>
          <w:szCs w:val="30"/>
        </w:rPr>
        <w:t>    </w:t>
      </w:r>
      <w:r w:rsidR="00C32920">
        <w:rPr>
          <w:rFonts w:eastAsia="仿宋_GB2312" w:hint="eastAsia"/>
          <w:sz w:val="30"/>
          <w:szCs w:val="30"/>
        </w:rPr>
        <w:t xml:space="preserve">  </w:t>
      </w:r>
      <w:r w:rsidRPr="00C32920">
        <w:rPr>
          <w:rFonts w:ascii="仿宋_GB2312" w:eastAsia="仿宋_GB2312" w:hint="eastAsia"/>
          <w:sz w:val="30"/>
          <w:szCs w:val="30"/>
        </w:rPr>
        <w:t>（一）加强组织领导。领导干部在社团组织兼职取酬专项治理工作，由省纪委、省委组织部、省民政厅共同组织，通力协作，联合对各类违规在社团组织兼职取酬人员情况进行审查，对群众举报问题进行核查，确保专项治理工作取得实效。各级组织人事部门要按照干部管理权限，加强日常管理，对登记备案在社团兼职的领导干部进行重新审查，不符合条件的坚决核销。各级民政部门要严格把关备案，依法做好社团组织登记审查，加强管理监督，督促社团组织做好换届等工作。各级纪检监察机关要加大监督执纪问责力度，对发现的领导干部违规兼职取酬问题线索，要依规依纪严肃查办，并加大通报曝光力度。各地各部门要高度重视专项治理工作，单位主要负责人为第一责任人，要明确任务要求，加强组织领导，科学安排，周密部署，制定切实可行的工作方案，不能图形式走过场。</w:t>
      </w:r>
      <w:r w:rsidRPr="00C32920">
        <w:rPr>
          <w:rFonts w:ascii="仿宋_GB2312" w:eastAsia="仿宋_GB2312" w:hint="eastAsia"/>
          <w:sz w:val="30"/>
          <w:szCs w:val="30"/>
        </w:rPr>
        <w:br/>
      </w:r>
      <w:r w:rsidRPr="00C32920">
        <w:rPr>
          <w:rFonts w:eastAsia="仿宋_GB2312" w:hint="eastAsia"/>
          <w:sz w:val="30"/>
          <w:szCs w:val="30"/>
        </w:rPr>
        <w:t>    </w:t>
      </w:r>
      <w:r w:rsidR="00C32920">
        <w:rPr>
          <w:rFonts w:eastAsia="仿宋_GB2312" w:hint="eastAsia"/>
          <w:sz w:val="30"/>
          <w:szCs w:val="30"/>
        </w:rPr>
        <w:t xml:space="preserve">  </w:t>
      </w:r>
      <w:r w:rsidRPr="00C32920">
        <w:rPr>
          <w:rFonts w:ascii="仿宋_GB2312" w:eastAsia="仿宋_GB2312" w:hint="eastAsia"/>
          <w:sz w:val="30"/>
          <w:szCs w:val="30"/>
        </w:rPr>
        <w:t>（二）坚持标本兼治。领导干部在社团组织中违规兼职取酬专项治理要本着“突出重点，全面推进；把握政策，实事求是；严格管理，规范运行”的工作原则，边治理边规范，边纠正边完善，既要核清各级领导干部在社团组织中兼职的底数，纠正领导干部违规兼职取酬问题，又要建章立制，建立健全社团组织监管</w:t>
      </w:r>
      <w:r w:rsidRPr="00C32920">
        <w:rPr>
          <w:rFonts w:ascii="仿宋_GB2312" w:eastAsia="仿宋_GB2312" w:hint="eastAsia"/>
          <w:sz w:val="30"/>
          <w:szCs w:val="30"/>
        </w:rPr>
        <w:lastRenderedPageBreak/>
        <w:t>的长效机制，堵塞产生问题的制度漏洞。</w:t>
      </w:r>
      <w:r w:rsidRPr="00C32920">
        <w:rPr>
          <w:rFonts w:ascii="仿宋_GB2312" w:eastAsia="仿宋_GB2312" w:hint="eastAsia"/>
          <w:sz w:val="30"/>
          <w:szCs w:val="30"/>
        </w:rPr>
        <w:br/>
      </w:r>
      <w:r w:rsidRPr="00C32920">
        <w:rPr>
          <w:rFonts w:eastAsia="仿宋_GB2312" w:hint="eastAsia"/>
          <w:sz w:val="30"/>
          <w:szCs w:val="30"/>
        </w:rPr>
        <w:t>    </w:t>
      </w:r>
      <w:r w:rsidR="00C32920">
        <w:rPr>
          <w:rFonts w:eastAsia="仿宋_GB2312" w:hint="eastAsia"/>
          <w:sz w:val="30"/>
          <w:szCs w:val="30"/>
        </w:rPr>
        <w:t xml:space="preserve">  </w:t>
      </w:r>
      <w:r w:rsidRPr="00C32920">
        <w:rPr>
          <w:rFonts w:ascii="仿宋_GB2312" w:eastAsia="仿宋_GB2312" w:hint="eastAsia"/>
          <w:sz w:val="30"/>
          <w:szCs w:val="30"/>
        </w:rPr>
        <w:t>（三）严肃工作纪律。自查自纠阶段主动登记并积极整改的，可不追究相关责任。凡不如实自查自纠，存在敷衍塞责、弄虚作假、瞒报漏报、欺骗组织等行为的，一经查实，将按照相关纪律和规定对当事人进行严肃处理，对单位有关负责人实施责任追究。对不积极履行监管职责，导致所属社团组织违规问题较多，所属干部队伍违规兼职取酬问题严重，在社会上造成不良影响的，严肃追究主管部门和单位有关负责人的责任。</w:t>
      </w:r>
    </w:p>
    <w:sectPr w:rsidR="00880998" w:rsidRPr="00C32920" w:rsidSect="008809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DB7" w:rsidRDefault="00C13DB7" w:rsidP="00C32920">
      <w:r>
        <w:separator/>
      </w:r>
    </w:p>
  </w:endnote>
  <w:endnote w:type="continuationSeparator" w:id="0">
    <w:p w:rsidR="00C13DB7" w:rsidRDefault="00C13DB7" w:rsidP="00C329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DB7" w:rsidRDefault="00C13DB7" w:rsidP="00C32920">
      <w:r>
        <w:separator/>
      </w:r>
    </w:p>
  </w:footnote>
  <w:footnote w:type="continuationSeparator" w:id="0">
    <w:p w:rsidR="00C13DB7" w:rsidRDefault="00C13DB7" w:rsidP="00C329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6E81"/>
    <w:rsid w:val="0034197F"/>
    <w:rsid w:val="00535993"/>
    <w:rsid w:val="005C6E81"/>
    <w:rsid w:val="00673715"/>
    <w:rsid w:val="00850222"/>
    <w:rsid w:val="00880998"/>
    <w:rsid w:val="00C13DB7"/>
    <w:rsid w:val="00C32920"/>
    <w:rsid w:val="00FA51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993"/>
    <w:pPr>
      <w:widowControl w:val="0"/>
      <w:jc w:val="both"/>
    </w:pPr>
  </w:style>
  <w:style w:type="paragraph" w:styleId="1">
    <w:name w:val="heading 1"/>
    <w:basedOn w:val="a"/>
    <w:link w:val="1Char"/>
    <w:uiPriority w:val="9"/>
    <w:qFormat/>
    <w:rsid w:val="0053599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35993"/>
    <w:rPr>
      <w:rFonts w:ascii="宋体" w:eastAsia="宋体" w:hAnsi="宋体" w:cs="宋体"/>
      <w:b/>
      <w:bCs/>
      <w:kern w:val="36"/>
      <w:sz w:val="48"/>
      <w:szCs w:val="48"/>
    </w:rPr>
  </w:style>
  <w:style w:type="character" w:styleId="a3">
    <w:name w:val="Strong"/>
    <w:basedOn w:val="a0"/>
    <w:uiPriority w:val="22"/>
    <w:qFormat/>
    <w:rsid w:val="00535993"/>
    <w:rPr>
      <w:b/>
      <w:bCs/>
    </w:rPr>
  </w:style>
  <w:style w:type="character" w:styleId="a4">
    <w:name w:val="Emphasis"/>
    <w:basedOn w:val="a0"/>
    <w:uiPriority w:val="20"/>
    <w:qFormat/>
    <w:rsid w:val="00535993"/>
    <w:rPr>
      <w:i/>
      <w:iCs/>
    </w:rPr>
  </w:style>
  <w:style w:type="paragraph" w:styleId="a5">
    <w:name w:val="No Spacing"/>
    <w:uiPriority w:val="1"/>
    <w:qFormat/>
    <w:rsid w:val="00535993"/>
    <w:pPr>
      <w:widowControl w:val="0"/>
      <w:jc w:val="both"/>
    </w:pPr>
  </w:style>
  <w:style w:type="paragraph" w:styleId="a6">
    <w:name w:val="Quote"/>
    <w:basedOn w:val="a"/>
    <w:next w:val="a"/>
    <w:link w:val="Char"/>
    <w:uiPriority w:val="29"/>
    <w:qFormat/>
    <w:rsid w:val="00535993"/>
    <w:rPr>
      <w:i/>
      <w:iCs/>
      <w:color w:val="000000" w:themeColor="text1"/>
    </w:rPr>
  </w:style>
  <w:style w:type="character" w:customStyle="1" w:styleId="Char">
    <w:name w:val="引用 Char"/>
    <w:basedOn w:val="a0"/>
    <w:link w:val="a6"/>
    <w:uiPriority w:val="29"/>
    <w:rsid w:val="00535993"/>
    <w:rPr>
      <w:i/>
      <w:iCs/>
      <w:color w:val="000000" w:themeColor="text1"/>
    </w:rPr>
  </w:style>
  <w:style w:type="paragraph" w:styleId="a7">
    <w:name w:val="Intense Quote"/>
    <w:basedOn w:val="a"/>
    <w:next w:val="a"/>
    <w:link w:val="Char0"/>
    <w:uiPriority w:val="30"/>
    <w:qFormat/>
    <w:rsid w:val="00535993"/>
    <w:pPr>
      <w:pBdr>
        <w:bottom w:val="single" w:sz="4" w:space="4" w:color="4F81BD" w:themeColor="accent1"/>
      </w:pBdr>
      <w:spacing w:before="200" w:after="280"/>
      <w:ind w:left="936" w:right="936"/>
    </w:pPr>
    <w:rPr>
      <w:b/>
      <w:bCs/>
      <w:i/>
      <w:iCs/>
      <w:color w:val="4F81BD" w:themeColor="accent1"/>
    </w:rPr>
  </w:style>
  <w:style w:type="character" w:customStyle="1" w:styleId="Char0">
    <w:name w:val="明显引用 Char"/>
    <w:basedOn w:val="a0"/>
    <w:link w:val="a7"/>
    <w:uiPriority w:val="30"/>
    <w:rsid w:val="00535993"/>
    <w:rPr>
      <w:b/>
      <w:bCs/>
      <w:i/>
      <w:iCs/>
      <w:color w:val="4F81BD" w:themeColor="accent1"/>
    </w:rPr>
  </w:style>
  <w:style w:type="character" w:styleId="a8">
    <w:name w:val="Subtle Emphasis"/>
    <w:basedOn w:val="a0"/>
    <w:uiPriority w:val="19"/>
    <w:qFormat/>
    <w:rsid w:val="00535993"/>
    <w:rPr>
      <w:i/>
      <w:iCs/>
      <w:color w:val="808080" w:themeColor="text1" w:themeTint="7F"/>
    </w:rPr>
  </w:style>
  <w:style w:type="character" w:styleId="a9">
    <w:name w:val="Intense Emphasis"/>
    <w:basedOn w:val="a0"/>
    <w:uiPriority w:val="21"/>
    <w:qFormat/>
    <w:rsid w:val="00535993"/>
    <w:rPr>
      <w:b/>
      <w:bCs/>
      <w:i/>
      <w:iCs/>
      <w:color w:val="4F81BD" w:themeColor="accent1"/>
    </w:rPr>
  </w:style>
  <w:style w:type="character" w:styleId="aa">
    <w:name w:val="Subtle Reference"/>
    <w:basedOn w:val="a0"/>
    <w:uiPriority w:val="31"/>
    <w:qFormat/>
    <w:rsid w:val="00535993"/>
    <w:rPr>
      <w:smallCaps/>
      <w:color w:val="C0504D" w:themeColor="accent2"/>
      <w:u w:val="single"/>
    </w:rPr>
  </w:style>
  <w:style w:type="character" w:styleId="ab">
    <w:name w:val="Intense Reference"/>
    <w:basedOn w:val="a0"/>
    <w:uiPriority w:val="32"/>
    <w:qFormat/>
    <w:rsid w:val="00535993"/>
    <w:rPr>
      <w:b/>
      <w:bCs/>
      <w:smallCaps/>
      <w:color w:val="C0504D" w:themeColor="accent2"/>
      <w:spacing w:val="5"/>
      <w:u w:val="single"/>
    </w:rPr>
  </w:style>
  <w:style w:type="paragraph" w:styleId="ac">
    <w:name w:val="header"/>
    <w:basedOn w:val="a"/>
    <w:link w:val="Char1"/>
    <w:uiPriority w:val="99"/>
    <w:semiHidden/>
    <w:unhideWhenUsed/>
    <w:rsid w:val="00C3292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c"/>
    <w:uiPriority w:val="99"/>
    <w:semiHidden/>
    <w:rsid w:val="00C32920"/>
    <w:rPr>
      <w:sz w:val="18"/>
      <w:szCs w:val="18"/>
    </w:rPr>
  </w:style>
  <w:style w:type="paragraph" w:styleId="ad">
    <w:name w:val="footer"/>
    <w:basedOn w:val="a"/>
    <w:link w:val="Char2"/>
    <w:uiPriority w:val="99"/>
    <w:semiHidden/>
    <w:unhideWhenUsed/>
    <w:rsid w:val="00C32920"/>
    <w:pPr>
      <w:tabs>
        <w:tab w:val="center" w:pos="4153"/>
        <w:tab w:val="right" w:pos="8306"/>
      </w:tabs>
      <w:snapToGrid w:val="0"/>
      <w:jc w:val="left"/>
    </w:pPr>
    <w:rPr>
      <w:sz w:val="18"/>
      <w:szCs w:val="18"/>
    </w:rPr>
  </w:style>
  <w:style w:type="character" w:customStyle="1" w:styleId="Char2">
    <w:name w:val="页脚 Char"/>
    <w:basedOn w:val="a0"/>
    <w:link w:val="ad"/>
    <w:uiPriority w:val="99"/>
    <w:semiHidden/>
    <w:rsid w:val="00C3292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B0BCDF6-FACD-4CD2-BCAF-C73FA8D3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张相俊</dc:creator>
  <cp:lastModifiedBy>Administrator</cp:lastModifiedBy>
  <cp:revision>2</cp:revision>
  <dcterms:created xsi:type="dcterms:W3CDTF">2016-10-08T08:20:00Z</dcterms:created>
  <dcterms:modified xsi:type="dcterms:W3CDTF">2016-10-08T08:30:00Z</dcterms:modified>
</cp:coreProperties>
</file>