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A4E" w:rsidRPr="0073709F" w:rsidRDefault="00A45A4E" w:rsidP="0073709F">
      <w:pPr>
        <w:widowControl/>
        <w:shd w:val="clear" w:color="auto" w:fill="FFFFFF"/>
        <w:spacing w:before="450"/>
        <w:jc w:val="center"/>
        <w:outlineLvl w:val="0"/>
        <w:rPr>
          <w:rFonts w:ascii="微软雅黑" w:eastAsia="微软雅黑" w:hAnsi="微软雅黑" w:cs="宋体"/>
          <w:b/>
          <w:bCs/>
          <w:color w:val="333333"/>
          <w:kern w:val="36"/>
          <w:sz w:val="54"/>
          <w:szCs w:val="54"/>
        </w:rPr>
      </w:pPr>
      <w:r w:rsidRPr="0073709F">
        <w:rPr>
          <w:rFonts w:ascii="微软雅黑" w:eastAsia="微软雅黑" w:hAnsi="微软雅黑" w:cs="宋体" w:hint="eastAsia"/>
          <w:b/>
          <w:bCs/>
          <w:color w:val="333333"/>
          <w:kern w:val="36"/>
          <w:sz w:val="54"/>
          <w:szCs w:val="54"/>
        </w:rPr>
        <w:t>中国共产党问责条例</w:t>
      </w:r>
    </w:p>
    <w:p w:rsidR="00A45A4E" w:rsidRPr="0073709F" w:rsidRDefault="00A45A4E" w:rsidP="00A2666B">
      <w:pPr>
        <w:widowControl/>
        <w:shd w:val="clear" w:color="auto" w:fill="FFFFFF"/>
        <w:spacing w:line="630" w:lineRule="atLeast"/>
        <w:ind w:firstLineChars="200" w:firstLine="31680"/>
        <w:jc w:val="left"/>
        <w:rPr>
          <w:rFonts w:ascii="微软雅黑" w:eastAsia="微软雅黑" w:hAnsi="微软雅黑" w:cs="宋体"/>
          <w:color w:val="333333"/>
          <w:kern w:val="0"/>
          <w:sz w:val="27"/>
          <w:szCs w:val="27"/>
        </w:rPr>
      </w:pPr>
      <w:bookmarkStart w:id="0" w:name="_GoBack"/>
      <w:bookmarkEnd w:id="0"/>
      <w:r w:rsidRPr="0073709F">
        <w:rPr>
          <w:rFonts w:ascii="微软雅黑" w:eastAsia="微软雅黑" w:hAnsi="微软雅黑" w:cs="宋体" w:hint="eastAsia"/>
          <w:color w:val="333333"/>
          <w:kern w:val="0"/>
          <w:sz w:val="27"/>
          <w:szCs w:val="27"/>
        </w:rPr>
        <w:t>第一条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为全面从严治党，规范和强化党的问责工作，根据《中国共产党章程》，制定本条例。</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第二条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第三条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党的问责工作应当坚持的原则：依规依纪、实事求是，失责必问、问责必严，惩前毖后、治病救人，分级负责、层层落实责任。</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第四条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党的问责工作是由党组织按照职责权限，追究在党的建设和党的事业中失职失责党组织和党的领导干部的主体责任、监督责任和领导责任。</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问责对象是各级党委（党组）、党的工作部门及其领导成员，各级纪委（纪检组）及其领导成员，重点是主要负责人。</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第五条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问责应当分清责任。党组织领导班子在职责范围内负有全面领导责任，领导班子主要负责人和直接主管的班子成员承担主要领导责任，参与决策和工作的班子其他成员承担重要领导责任。</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第六条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党组织和党的领导干部违反党章和其他党内法规，不履行或者不正确履行职责，有下列情形之一的，应当予以问责：</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三）全面从严治党不力，主体责任、监督责任落实不到位，管党治党失之于宽松软，好人主义盛行、搞一团和气，不负责、不担当，党内监督乏力，该发现的问题没有发现，发现问题不报告不处置、不整改不问责，造成严重后果的；</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四）维护党的政治纪律、组织纪律、廉洁纪律、群众纪律、工作纪律、生活纪律不力，导致违规违纪行为多发，特别是维护政治纪律和政治规矩失职，管辖范围内有令不行、有禁不止，团团伙伙、拉帮结派问题严重，造成恶劣影响的；</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（五）推进党风廉政建设和反腐败工作不坚决、不扎实，管辖范围内腐败蔓延势头没有得到有效遏制，损害群众利益的不正之风和腐败问题突出的；</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（六）其他应当问责的失职失责情形。</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第七条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对党组织的问责方式包括：</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（一）检查。对履行职责不力、情节较轻的，应当责令其作出书面检查并切实整改。</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（二）通报。对履行职责不力、情节较重的，应当责令整改，并在一定范围内通报。</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（三）改组。对失职失责，严重违反党的纪律、本身又不能纠正的，应当予以改组。</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对党的领导干部的问责方式包括：</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（一）通报。对履行职责不力的，应当严肃批评，依规整改，并在一定范围内通报。</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（二）诫勉。对失职失责、情节较轻的，应当以谈话或者书面方式进行诫勉。</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（三）组织调整或者组织处理。对失职失责、情节较重，不适宜担任现职的，应当根据情况采取停职检查、调整职务、责令辞职、降职、免职等措施。</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（四）纪律处分。对失职失责应当给予纪律处分的，依照《中国共产党纪律处分条例》追究纪律责任。</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上述问责方式，可以单独使用，也可以合并使用。</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第八条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第九条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组织调整或者组织处理的，应当在一个月内办理完毕相应手续。</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第十条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实行终身问责，对失职失责性质恶劣、后果严重的，不论其责任人是否调离转岗、提拔或者退休，都应当严肃问责。</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第十一条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各省、自治区、直辖市党委，中央各部委，中央国家机关各部委党组（党委），可以根据本条例制定实施办法。</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中央军事委员会可以根据本条例制定相关规定。</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第十二条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本条例由中央纪律检查委员会负责解释。</w:t>
      </w:r>
    </w:p>
    <w:p w:rsidR="00A45A4E" w:rsidRPr="0073709F" w:rsidRDefault="00A45A4E" w:rsidP="0073709F">
      <w:pPr>
        <w:widowControl/>
        <w:shd w:val="clear" w:color="auto" w:fill="FFFFFF"/>
        <w:spacing w:before="300" w:line="630" w:lineRule="atLeast"/>
        <w:jc w:val="left"/>
        <w:rPr>
          <w:rFonts w:ascii="微软雅黑" w:eastAsia="微软雅黑" w:hAnsi="微软雅黑" w:cs="宋体"/>
          <w:color w:val="333333"/>
          <w:kern w:val="0"/>
          <w:sz w:val="27"/>
          <w:szCs w:val="27"/>
        </w:rPr>
      </w:pPr>
      <w:r w:rsidRPr="0073709F">
        <w:rPr>
          <w:rFonts w:ascii="微软雅黑" w:eastAsia="微软雅黑" w:hAnsi="微软雅黑" w:cs="宋体" w:hint="eastAsia"/>
          <w:color w:val="333333"/>
          <w:kern w:val="0"/>
          <w:sz w:val="27"/>
          <w:szCs w:val="27"/>
        </w:rPr>
        <w:t xml:space="preserve">　　第十三条</w:t>
      </w:r>
      <w:r w:rsidRPr="0073709F">
        <w:rPr>
          <w:rFonts w:ascii="微软雅黑" w:eastAsia="微软雅黑" w:hAnsi="微软雅黑" w:cs="宋体"/>
          <w:color w:val="333333"/>
          <w:kern w:val="0"/>
          <w:sz w:val="27"/>
          <w:szCs w:val="27"/>
        </w:rPr>
        <w:t xml:space="preserve"> </w:t>
      </w:r>
      <w:r w:rsidRPr="0073709F">
        <w:rPr>
          <w:rFonts w:ascii="微软雅黑" w:eastAsia="微软雅黑" w:hAnsi="微软雅黑" w:cs="宋体" w:hint="eastAsia"/>
          <w:color w:val="333333"/>
          <w:kern w:val="0"/>
          <w:sz w:val="27"/>
          <w:szCs w:val="27"/>
        </w:rPr>
        <w:t>本条例自</w:t>
      </w:r>
      <w:r w:rsidRPr="0073709F">
        <w:rPr>
          <w:rFonts w:ascii="微软雅黑" w:eastAsia="微软雅黑" w:hAnsi="微软雅黑" w:cs="宋体"/>
          <w:color w:val="333333"/>
          <w:kern w:val="0"/>
          <w:sz w:val="27"/>
          <w:szCs w:val="27"/>
        </w:rPr>
        <w:t>2016</w:t>
      </w:r>
      <w:r w:rsidRPr="0073709F">
        <w:rPr>
          <w:rFonts w:ascii="微软雅黑" w:eastAsia="微软雅黑" w:hAnsi="微软雅黑" w:cs="宋体" w:hint="eastAsia"/>
          <w:color w:val="333333"/>
          <w:kern w:val="0"/>
          <w:sz w:val="27"/>
          <w:szCs w:val="27"/>
        </w:rPr>
        <w:t>年</w:t>
      </w:r>
      <w:r w:rsidRPr="0073709F">
        <w:rPr>
          <w:rFonts w:ascii="微软雅黑" w:eastAsia="微软雅黑" w:hAnsi="微软雅黑" w:cs="宋体"/>
          <w:color w:val="333333"/>
          <w:kern w:val="0"/>
          <w:sz w:val="27"/>
          <w:szCs w:val="27"/>
        </w:rPr>
        <w:t>7</w:t>
      </w:r>
      <w:r w:rsidRPr="0073709F">
        <w:rPr>
          <w:rFonts w:ascii="微软雅黑" w:eastAsia="微软雅黑" w:hAnsi="微软雅黑" w:cs="宋体" w:hint="eastAsia"/>
          <w:color w:val="333333"/>
          <w:kern w:val="0"/>
          <w:sz w:val="27"/>
          <w:szCs w:val="27"/>
        </w:rPr>
        <w:t>月</w:t>
      </w:r>
      <w:r w:rsidRPr="0073709F">
        <w:rPr>
          <w:rFonts w:ascii="微软雅黑" w:eastAsia="微软雅黑" w:hAnsi="微软雅黑" w:cs="宋体"/>
          <w:color w:val="333333"/>
          <w:kern w:val="0"/>
          <w:sz w:val="27"/>
          <w:szCs w:val="27"/>
        </w:rPr>
        <w:t>8</w:t>
      </w:r>
      <w:r w:rsidRPr="0073709F">
        <w:rPr>
          <w:rFonts w:ascii="微软雅黑" w:eastAsia="微软雅黑" w:hAnsi="微软雅黑" w:cs="宋体" w:hint="eastAsia"/>
          <w:color w:val="333333"/>
          <w:kern w:val="0"/>
          <w:sz w:val="27"/>
          <w:szCs w:val="27"/>
        </w:rPr>
        <w:t>日起施行。此前发布的有关问责的规定，凡与本条例不一致的，按照本条例执行。</w:t>
      </w:r>
    </w:p>
    <w:p w:rsidR="00A45A4E" w:rsidRDefault="00A45A4E"/>
    <w:sectPr w:rsidR="00A45A4E" w:rsidSect="006C5D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29B"/>
    <w:rsid w:val="0055566E"/>
    <w:rsid w:val="00674636"/>
    <w:rsid w:val="006C5D98"/>
    <w:rsid w:val="007168FF"/>
    <w:rsid w:val="0073709F"/>
    <w:rsid w:val="009C029B"/>
    <w:rsid w:val="00A2666B"/>
    <w:rsid w:val="00A45A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9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7368231">
      <w:marLeft w:val="0"/>
      <w:marRight w:val="0"/>
      <w:marTop w:val="0"/>
      <w:marBottom w:val="0"/>
      <w:divBdr>
        <w:top w:val="none" w:sz="0" w:space="0" w:color="auto"/>
        <w:left w:val="none" w:sz="0" w:space="0" w:color="auto"/>
        <w:bottom w:val="none" w:sz="0" w:space="0" w:color="auto"/>
        <w:right w:val="none" w:sz="0" w:space="0" w:color="auto"/>
      </w:divBdr>
      <w:divsChild>
        <w:div w:id="1637368232">
          <w:marLeft w:val="0"/>
          <w:marRight w:val="0"/>
          <w:marTop w:val="0"/>
          <w:marBottom w:val="0"/>
          <w:divBdr>
            <w:top w:val="none" w:sz="0" w:space="0" w:color="auto"/>
            <w:left w:val="none" w:sz="0" w:space="0" w:color="auto"/>
            <w:bottom w:val="none" w:sz="0" w:space="0" w:color="auto"/>
            <w:right w:val="none" w:sz="0" w:space="0" w:color="auto"/>
          </w:divBdr>
          <w:divsChild>
            <w:div w:id="1637368235">
              <w:marLeft w:val="0"/>
              <w:marRight w:val="0"/>
              <w:marTop w:val="0"/>
              <w:marBottom w:val="0"/>
              <w:divBdr>
                <w:top w:val="none" w:sz="0" w:space="0" w:color="auto"/>
                <w:left w:val="none" w:sz="0" w:space="0" w:color="auto"/>
                <w:bottom w:val="none" w:sz="0" w:space="0" w:color="auto"/>
                <w:right w:val="none" w:sz="0" w:space="0" w:color="auto"/>
              </w:divBdr>
              <w:divsChild>
                <w:div w:id="1637368239">
                  <w:marLeft w:val="0"/>
                  <w:marRight w:val="0"/>
                  <w:marTop w:val="0"/>
                  <w:marBottom w:val="0"/>
                  <w:divBdr>
                    <w:top w:val="none" w:sz="0" w:space="0" w:color="auto"/>
                    <w:left w:val="none" w:sz="0" w:space="0" w:color="auto"/>
                    <w:bottom w:val="none" w:sz="0" w:space="0" w:color="auto"/>
                    <w:right w:val="none" w:sz="0" w:space="0" w:color="auto"/>
                  </w:divBdr>
                  <w:divsChild>
                    <w:div w:id="1637368240">
                      <w:marLeft w:val="0"/>
                      <w:marRight w:val="0"/>
                      <w:marTop w:val="0"/>
                      <w:marBottom w:val="0"/>
                      <w:divBdr>
                        <w:top w:val="none" w:sz="0" w:space="0" w:color="auto"/>
                        <w:left w:val="none" w:sz="0" w:space="0" w:color="auto"/>
                        <w:bottom w:val="none" w:sz="0" w:space="0" w:color="auto"/>
                        <w:right w:val="none" w:sz="0" w:space="0" w:color="auto"/>
                      </w:divBdr>
                      <w:divsChild>
                        <w:div w:id="1637368238">
                          <w:marLeft w:val="0"/>
                          <w:marRight w:val="0"/>
                          <w:marTop w:val="0"/>
                          <w:marBottom w:val="0"/>
                          <w:divBdr>
                            <w:top w:val="none" w:sz="0" w:space="0" w:color="auto"/>
                            <w:left w:val="none" w:sz="0" w:space="0" w:color="auto"/>
                            <w:bottom w:val="none" w:sz="0" w:space="0" w:color="auto"/>
                            <w:right w:val="none" w:sz="0" w:space="0" w:color="auto"/>
                          </w:divBdr>
                          <w:divsChild>
                            <w:div w:id="1637368236">
                              <w:marLeft w:val="0"/>
                              <w:marRight w:val="0"/>
                              <w:marTop w:val="0"/>
                              <w:marBottom w:val="0"/>
                              <w:divBdr>
                                <w:top w:val="none" w:sz="0" w:space="0" w:color="auto"/>
                                <w:left w:val="none" w:sz="0" w:space="0" w:color="auto"/>
                                <w:bottom w:val="none" w:sz="0" w:space="0" w:color="auto"/>
                                <w:right w:val="none" w:sz="0" w:space="0" w:color="auto"/>
                              </w:divBdr>
                              <w:divsChild>
                                <w:div w:id="1637368237">
                                  <w:marLeft w:val="0"/>
                                  <w:marRight w:val="0"/>
                                  <w:marTop w:val="0"/>
                                  <w:marBottom w:val="0"/>
                                  <w:divBdr>
                                    <w:top w:val="none" w:sz="0" w:space="0" w:color="auto"/>
                                    <w:left w:val="none" w:sz="0" w:space="0" w:color="auto"/>
                                    <w:bottom w:val="none" w:sz="0" w:space="0" w:color="auto"/>
                                    <w:right w:val="none" w:sz="0" w:space="0" w:color="auto"/>
                                  </w:divBdr>
                                  <w:divsChild>
                                    <w:div w:id="1637368234">
                                      <w:marLeft w:val="0"/>
                                      <w:marRight w:val="0"/>
                                      <w:marTop w:val="0"/>
                                      <w:marBottom w:val="0"/>
                                      <w:divBdr>
                                        <w:top w:val="none" w:sz="0" w:space="0" w:color="auto"/>
                                        <w:left w:val="none" w:sz="0" w:space="0" w:color="auto"/>
                                        <w:bottom w:val="none" w:sz="0" w:space="0" w:color="auto"/>
                                        <w:right w:val="none" w:sz="0" w:space="0" w:color="auto"/>
                                      </w:divBdr>
                                      <w:divsChild>
                                        <w:div w:id="163736823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37368241">
                                  <w:marLeft w:val="0"/>
                                  <w:marRight w:val="0"/>
                                  <w:marTop w:val="330"/>
                                  <w:marBottom w:val="0"/>
                                  <w:divBdr>
                                    <w:top w:val="none" w:sz="0" w:space="0" w:color="auto"/>
                                    <w:left w:val="none" w:sz="0" w:space="0" w:color="auto"/>
                                    <w:bottom w:val="single" w:sz="6" w:space="0" w:color="E7D6C3"/>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307</Words>
  <Characters>1752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中国共产党问责条例</dc:title>
  <dc:subject/>
  <dc:creator>Administrator</dc:creator>
  <cp:keywords/>
  <dc:description/>
  <cp:lastModifiedBy>AutoBVT</cp:lastModifiedBy>
  <cp:revision>2</cp:revision>
  <dcterms:created xsi:type="dcterms:W3CDTF">2016-08-16T09:45:00Z</dcterms:created>
  <dcterms:modified xsi:type="dcterms:W3CDTF">2016-08-16T09:45:00Z</dcterms:modified>
</cp:coreProperties>
</file>